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b/>
          <w:color w:val="000000"/>
          <w:sz w:val="20"/>
          <w:szCs w:val="20"/>
        </w:rPr>
        <w:outlineLvl w:val="0"/>
      </w:pPr>
      <w:r>
        <w:rPr>
          <w:rFonts w:ascii="Arial" w:hAnsi="Arial" w:cs="Arial"/>
          <w:b/>
          <w:color w:val="000000"/>
          <w:sz w:val="20"/>
          <w:szCs w:val="20"/>
        </w:rPr>
      </w:r>
      <w:r>
        <w:rPr>
          <w:rFonts w:ascii="Arial" w:hAnsi="Arial" w:cs="Arial"/>
          <w:b/>
          <w:color w:val="000000"/>
          <w:sz w:val="20"/>
          <w:szCs w:val="20"/>
        </w:rPr>
      </w:r>
      <w:r>
        <w:rPr>
          <w:rFonts w:ascii="Arial" w:hAnsi="Arial" w:cs="Arial"/>
          <w:b/>
          <w:color w:val="000000"/>
          <w:sz w:val="20"/>
          <w:szCs w:val="20"/>
        </w:rPr>
      </w:r>
    </w:p>
    <w:p>
      <w:pPr>
        <w:jc w:val="center"/>
        <w:keepNext/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  <w:outlineLvl w:val="0"/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sz w:val="26"/>
          <w:szCs w:val="26"/>
          <w:lang w:eastAsia="ru-RU"/>
        </w:rPr>
      </w:r>
    </w:p>
    <w:p>
      <w:pPr>
        <w:ind w:left="0" w:righ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ru-RU"/>
        </w:rPr>
        <w:outlineLvl w:val="0"/>
      </w:pPr>
      <w:r>
        <w:rPr>
          <w:rFonts w:ascii="Times New Roman" w:hAnsi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sz w:val="26"/>
          <w:szCs w:val="26"/>
          <w:lang w:eastAsia="ru-RU"/>
        </w:rPr>
      </w:r>
    </w:p>
    <w:p>
      <w:pPr>
        <w:ind w:left="0" w:righ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  <w:outlineLvl w:val="0"/>
      </w:pPr>
      <w:r>
        <w:rPr>
          <w:rFonts w:ascii="Times New Roman" w:hAnsi="Times New Roman" w:cs="Times New Roman"/>
          <w:b/>
          <w:sz w:val="16"/>
          <w:szCs w:val="16"/>
          <w:lang w:eastAsia="ru-RU"/>
        </w:rPr>
      </w:r>
      <w:r>
        <w:rPr>
          <w:rFonts w:ascii="Times New Roman" w:hAnsi="Times New Roman" w:cs="Times New Roman"/>
          <w:b/>
          <w:sz w:val="16"/>
          <w:szCs w:val="16"/>
          <w:lang w:eastAsia="ru-RU"/>
        </w:rPr>
      </w:r>
      <w:r>
        <w:rPr>
          <w:rFonts w:ascii="Times New Roman" w:hAnsi="Times New Roman" w:cs="Times New Roman"/>
          <w:b/>
          <w:sz w:val="16"/>
          <w:szCs w:val="16"/>
          <w:lang w:eastAsia="ru-RU"/>
        </w:rPr>
      </w:r>
    </w:p>
    <w:p>
      <w:pPr>
        <w:ind w:left="0" w:righ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sz w:val="16"/>
          <w:szCs w:val="16"/>
          <w:lang w:eastAsia="ru-RU"/>
        </w:rPr>
        <w:outlineLvl w:val="0"/>
      </w:pPr>
      <w:r>
        <w:rPr>
          <w:rFonts w:ascii="Times New Roman" w:hAnsi="Times New Roman" w:cs="Times New Roman"/>
          <w:b/>
          <w:sz w:val="16"/>
          <w:szCs w:val="16"/>
          <w:lang w:eastAsia="ru-RU"/>
        </w:rPr>
      </w:r>
      <w:r>
        <w:rPr>
          <w:rFonts w:ascii="Times New Roman" w:hAnsi="Times New Roman" w:cs="Times New Roman"/>
          <w:b/>
          <w:sz w:val="16"/>
          <w:szCs w:val="16"/>
          <w:lang w:eastAsia="ru-RU"/>
        </w:rPr>
      </w:r>
      <w:r>
        <w:rPr>
          <w:rFonts w:ascii="Times New Roman" w:hAnsi="Times New Roman" w:cs="Times New Roman"/>
          <w:b/>
          <w:sz w:val="16"/>
          <w:szCs w:val="16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b/>
          <w:sz w:val="20"/>
          <w:szCs w:val="20"/>
          <w:lang w:eastAsia="ru-RU"/>
        </w:rPr>
        <w:outlineLvl w:val="0"/>
      </w:pPr>
      <w:r>
        <w:rPr>
          <w:rFonts w:ascii="Arial" w:hAnsi="Arial" w:cs="Arial"/>
          <w:b/>
          <w:sz w:val="20"/>
          <w:szCs w:val="20"/>
          <w:lang w:eastAsia="ru-RU"/>
        </w:rPr>
        <w:t xml:space="preserve">ГУБКИНСКИЙ ГОРОДСКОЙ ОКРУГ</w:t>
      </w: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  <w:t xml:space="preserve">БЕЛГОРОДСКОЙ ОБЛАСТИ</w:t>
      </w:r>
      <w:r>
        <w:rPr>
          <w:rFonts w:ascii="Arial" w:hAnsi="Arial" w:cs="Arial"/>
          <w:sz w:val="20"/>
          <w:szCs w:val="20"/>
          <w:lang w:eastAsia="ru-RU"/>
        </w:rPr>
      </w:r>
      <w:r>
        <w:rPr>
          <w:rFonts w:ascii="Arial" w:hAnsi="Arial" w:cs="Arial"/>
          <w:sz w:val="20"/>
          <w:szCs w:val="20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 Narrow" w:hAnsi="Arial Narrow" w:cs="Arial"/>
          <w:b/>
          <w:sz w:val="36"/>
          <w:szCs w:val="36"/>
          <w:lang w:eastAsia="ru-RU"/>
        </w:rPr>
        <w:outlineLvl w:val="0"/>
      </w:pPr>
      <w:r>
        <w:rPr>
          <w:rFonts w:ascii="Arial Narrow" w:hAnsi="Arial Narrow" w:cs="Arial"/>
          <w:b/>
          <w:sz w:val="36"/>
          <w:szCs w:val="36"/>
          <w:lang w:eastAsia="ru-RU"/>
        </w:rPr>
        <w:t xml:space="preserve">АДМИНИСТРАЦИЯ ГУБКИНСКОГО ГОРОДСКОГО ОКРУГА</w:t>
      </w:r>
      <w:r>
        <w:rPr>
          <w:rFonts w:ascii="Arial Narrow" w:hAnsi="Arial Narrow" w:cs="Arial"/>
          <w:b/>
          <w:sz w:val="36"/>
          <w:szCs w:val="36"/>
          <w:lang w:eastAsia="ru-RU"/>
        </w:rPr>
      </w:r>
      <w:r>
        <w:rPr>
          <w:rFonts w:ascii="Arial Narrow" w:hAnsi="Arial Narrow" w:cs="Arial"/>
          <w:b/>
          <w:sz w:val="36"/>
          <w:szCs w:val="36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b/>
          <w:sz w:val="20"/>
          <w:szCs w:val="20"/>
          <w:lang w:eastAsia="ru-RU"/>
        </w:rPr>
        <w:outlineLvl w:val="0"/>
      </w:pP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sz w:val="32"/>
          <w:szCs w:val="32"/>
          <w:lang w:eastAsia="ru-RU"/>
        </w:rPr>
        <w:outlineLvl w:val="0"/>
      </w:pPr>
      <w:r>
        <w:rPr>
          <w:rFonts w:ascii="Arial" w:hAnsi="Arial" w:cs="Arial"/>
          <w:sz w:val="32"/>
          <w:szCs w:val="32"/>
          <w:lang w:eastAsia="ru-RU"/>
        </w:rPr>
        <w:t xml:space="preserve">П О С Т А Н О В Л Е Н И Е</w:t>
      </w:r>
      <w:r>
        <w:rPr>
          <w:rFonts w:ascii="Arial" w:hAnsi="Arial" w:cs="Arial"/>
          <w:sz w:val="32"/>
          <w:szCs w:val="32"/>
          <w:lang w:eastAsia="ru-RU"/>
        </w:rPr>
      </w:r>
      <w:r>
        <w:rPr>
          <w:rFonts w:ascii="Arial" w:hAnsi="Arial" w:cs="Arial"/>
          <w:sz w:val="32"/>
          <w:szCs w:val="32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b/>
          <w:sz w:val="17"/>
          <w:szCs w:val="17"/>
          <w:lang w:eastAsia="ru-RU"/>
        </w:rPr>
      </w:pPr>
      <w:r>
        <w:rPr>
          <w:rFonts w:ascii="Arial" w:hAnsi="Arial" w:cs="Arial"/>
          <w:b/>
          <w:sz w:val="17"/>
          <w:szCs w:val="17"/>
          <w:lang w:eastAsia="ru-RU"/>
        </w:rPr>
        <w:t xml:space="preserve">Губкин</w:t>
      </w:r>
      <w:r>
        <w:rPr>
          <w:rFonts w:ascii="Arial" w:hAnsi="Arial" w:cs="Arial"/>
          <w:b/>
          <w:sz w:val="17"/>
          <w:szCs w:val="17"/>
          <w:lang w:eastAsia="ru-RU"/>
        </w:rPr>
      </w:r>
      <w:r>
        <w:rPr>
          <w:rFonts w:ascii="Arial" w:hAnsi="Arial" w:cs="Arial"/>
          <w:b/>
          <w:sz w:val="17"/>
          <w:szCs w:val="17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rPr>
          <w:rFonts w:ascii="Arial" w:hAnsi="Arial" w:cs="Arial"/>
          <w:b/>
          <w:sz w:val="20"/>
          <w:szCs w:val="20"/>
          <w:lang w:eastAsia="ru-RU"/>
        </w:rPr>
      </w:pP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  <w:r>
        <w:rPr>
          <w:rFonts w:ascii="Arial" w:hAnsi="Arial" w:cs="Arial"/>
          <w:b/>
          <w:sz w:val="20"/>
          <w:szCs w:val="20"/>
          <w:lang w:eastAsia="ru-RU"/>
        </w:rPr>
      </w:r>
    </w:p>
    <w:p>
      <w:pPr>
        <w:ind w:left="0" w:right="-59" w:firstLine="0"/>
        <w:jc w:val="both"/>
        <w:keepNext/>
        <w:spacing w:after="0" w:line="240" w:lineRule="auto"/>
        <w:rPr>
          <w:rFonts w:ascii="Arial" w:hAnsi="Arial" w:cs="Arial"/>
          <w:b/>
          <w:sz w:val="18"/>
          <w:szCs w:val="18"/>
          <w:lang w:eastAsia="ru-RU"/>
        </w:rPr>
      </w:pPr>
      <w:r>
        <w:rPr>
          <w:rFonts w:ascii="Arial" w:hAnsi="Arial" w:cs="Arial"/>
          <w:b/>
          <w:sz w:val="18"/>
          <w:szCs w:val="18"/>
          <w:lang w:eastAsia="ru-RU"/>
        </w:rPr>
        <w:t xml:space="preserve"> “_______ ” _____________  2026 г.                       </w:t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  <w:t xml:space="preserve">       </w:t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</w:r>
      <w:r>
        <w:rPr>
          <w:rFonts w:ascii="Arial" w:hAnsi="Arial" w:cs="Arial"/>
          <w:b/>
          <w:sz w:val="18"/>
          <w:szCs w:val="18"/>
          <w:lang w:eastAsia="ru-RU"/>
        </w:rPr>
        <w:tab/>
        <w:t xml:space="preserve">              № _________</w:t>
      </w:r>
      <w:r>
        <w:rPr>
          <w:rFonts w:ascii="Arial" w:hAnsi="Arial" w:cs="Arial"/>
          <w:b/>
          <w:sz w:val="18"/>
          <w:szCs w:val="18"/>
          <w:lang w:eastAsia="ru-RU"/>
        </w:rPr>
      </w:r>
      <w:r>
        <w:rPr>
          <w:rFonts w:ascii="Arial" w:hAnsi="Arial" w:cs="Arial"/>
          <w:b/>
          <w:sz w:val="18"/>
          <w:szCs w:val="18"/>
          <w:lang w:eastAsia="ru-RU"/>
        </w:rPr>
      </w:r>
    </w:p>
    <w:p>
      <w:pPr>
        <w:ind w:left="0" w:right="-59" w:firstLine="0"/>
        <w:jc w:val="center"/>
        <w:keepNext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-59" w:firstLine="0"/>
        <w:jc w:val="center"/>
        <w:keepNext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-59" w:firstLine="0"/>
        <w:jc w:val="center"/>
        <w:keepNext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left="0" w:right="-59" w:firstLine="0"/>
        <w:jc w:val="both"/>
        <w:keepNext/>
        <w:spacing w:after="0" w:line="200" w:lineRule="atLeast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изменения 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0" w:right="-59" w:firstLine="0"/>
        <w:jc w:val="both"/>
        <w:keepNext/>
        <w:spacing w:after="0" w:line="200" w:lineRule="atLeast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0" w:right="-59" w:firstLine="0"/>
        <w:jc w:val="both"/>
        <w:keepNext/>
        <w:spacing w:after="0" w:line="200" w:lineRule="atLeast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Губкинского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left="0" w:right="-59" w:firstLine="0"/>
        <w:jc w:val="both"/>
        <w:keepNext/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10 февраля 2016 года № 165-па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-59" w:firstLine="709"/>
        <w:jc w:val="both"/>
        <w:keepNext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Земельным кодексом Российской Федерации, Федеральным законом </w:t>
      </w:r>
      <w:r>
        <w:rPr>
          <w:rFonts w:ascii="Times New Roman" w:hAnsi="Times New Roman"/>
          <w:sz w:val="28"/>
          <w:szCs w:val="28"/>
        </w:rPr>
        <w:t xml:space="preserve">от 28 декабря 2009 года № 381-ФЗ «Об основах государственного регулирования торговой деятельности в Российской Федерации», пост</w:t>
      </w:r>
      <w:r>
        <w:rPr>
          <w:rFonts w:ascii="Times New Roman" w:hAnsi="Times New Roman"/>
          <w:sz w:val="28"/>
          <w:szCs w:val="28"/>
        </w:rPr>
        <w:t xml:space="preserve">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28 февраля 2011 года № 71-пп «Об определении порядка разработки и утверждения органами местного самоуправления муниципальных районов и городских округов схем размещения нестационарных торговых объектов», Уставом Губкинского городского округа Белгородск</w:t>
      </w:r>
      <w:r>
        <w:rPr>
          <w:rFonts w:ascii="Times New Roman" w:hAnsi="Times New Roman"/>
          <w:sz w:val="28"/>
          <w:szCs w:val="28"/>
        </w:rPr>
        <w:t xml:space="preserve">ой области, </w:t>
      </w:r>
      <w:r>
        <w:rPr>
          <w:rFonts w:ascii="Times New Roman" w:hAnsi="Times New Roman"/>
          <w:sz w:val="28"/>
          <w:szCs w:val="28"/>
        </w:rPr>
        <w:t xml:space="preserve"> администрация Губкинского городского округа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99"/>
        <w:numPr>
          <w:ilvl w:val="0"/>
          <w:numId w:val="37"/>
        </w:numPr>
        <w:ind w:left="0" w:right="-59" w:firstLine="709"/>
        <w:jc w:val="both"/>
        <w:keepNext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изменение в постановление администрации Губкинского городского округа от 10 февраля 2016 года № 165-па «О размещении нестационарных торговых объектов на территории Губкинского городского округа» (в редакции постановлений администрации от 23.05.2016</w:t>
      </w:r>
      <w:r>
        <w:rPr>
          <w:rFonts w:ascii="Times New Roman" w:hAnsi="Times New Roman"/>
          <w:sz w:val="28"/>
          <w:szCs w:val="28"/>
        </w:rPr>
        <w:t xml:space="preserve"> № 995-па, </w:t>
      </w:r>
      <w:r>
        <w:rPr>
          <w:rFonts w:ascii="Times New Roman" w:hAnsi="Times New Roman"/>
          <w:sz w:val="28"/>
          <w:szCs w:val="28"/>
        </w:rPr>
        <w:br/>
        <w:t xml:space="preserve">от 17.10.2016 № 2008-па, от 21.08.2017 № 1282-па, от 16.01.2018 </w:t>
      </w:r>
      <w:r>
        <w:rPr>
          <w:rFonts w:ascii="Times New Roman" w:hAnsi="Times New Roman"/>
          <w:sz w:val="28"/>
          <w:szCs w:val="28"/>
        </w:rPr>
        <w:br/>
        <w:t xml:space="preserve">№ 10-па, от 16.04.2018 № 553-па, от 02.08.2018 № 1236-па,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от 17.08.2018 № 1325-па, от 13.12.2018 № 2052-па, от 01.08.2019 № 1348-па, </w:t>
      </w:r>
      <w:r>
        <w:rPr>
          <w:rFonts w:ascii="Times New Roman" w:hAnsi="Times New Roman"/>
          <w:sz w:val="28"/>
          <w:szCs w:val="28"/>
        </w:rPr>
        <w:br/>
        <w:t xml:space="preserve">от 06.04.2020 № 498-па, от 17.09.2020 № 1290</w:t>
      </w:r>
      <w:r>
        <w:rPr>
          <w:rFonts w:ascii="Times New Roman" w:hAnsi="Times New Roman"/>
          <w:sz w:val="28"/>
          <w:szCs w:val="28"/>
        </w:rPr>
        <w:t xml:space="preserve">-па, от 12.12.2022 № 2503-па, от 12.12.2023 № 2503-па, от 19.06.2023 № 876-па, от 28.09.2023 № 1336-па, от 09.10.2023 № 1402-па):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tabs>
          <w:tab w:val="left" w:pos="709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– </w:t>
      </w:r>
      <w:r>
        <w:rPr>
          <w:rFonts w:ascii="Times New Roman" w:hAnsi="Times New Roman"/>
          <w:sz w:val="28"/>
          <w:szCs w:val="28"/>
        </w:rPr>
        <w:t xml:space="preserve">схему размещения нестационарных торговых объектов на территории Губкинского городского округа, утвержденную вышеуказанным </w:t>
      </w:r>
      <w:r>
        <w:rPr>
          <w:rFonts w:ascii="Times New Roman" w:hAnsi="Times New Roman"/>
          <w:sz w:val="28"/>
          <w:szCs w:val="28"/>
        </w:rPr>
        <w:t xml:space="preserve">постановлением, изложить в редакции согласно приложению к настоящему постановлению.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contextualSpacing w:val="0"/>
        <w:ind w:left="0" w:right="-59" w:firstLine="709"/>
        <w:jc w:val="both"/>
        <w:keepNext/>
        <w:tabs>
          <w:tab w:val="left" w:pos="992" w:leader="none"/>
        </w:tabs>
        <w:rPr>
          <w:rFonts w:ascii="Times New Roman" w:hAnsi="Times New Roman"/>
          <w:sz w:val="28"/>
          <w:szCs w:val="28"/>
          <w:highlight w:val="none"/>
        </w:rPr>
        <w:suppressLineNumbers w:val="0"/>
      </w:pPr>
      <w:r>
        <w:rPr>
          <w:rFonts w:ascii="Times New Roman" w:hAnsi="Times New Roman"/>
          <w:sz w:val="28"/>
          <w:szCs w:val="28"/>
          <w:highlight w:val="none"/>
        </w:rPr>
        <w:t xml:space="preserve">2.</w:t>
      </w:r>
      <w:r>
        <w:rPr>
          <w:rFonts w:ascii="Times New Roman" w:hAnsi="Times New Roman"/>
          <w:sz w:val="28"/>
          <w:szCs w:val="28"/>
          <w:highlight w:val="none"/>
        </w:rPr>
        <w:t xml:space="preserve"> Опубликовать постановление в сетевом издании «Новое время 31» (vremya31.ru) и разместить на официальном сайте органов местного самоуправления Губкинского городского округа в сети Интернет.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99"/>
        <w:ind w:left="0" w:right="-59" w:firstLine="709"/>
        <w:jc w:val="both"/>
        <w:keepNext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3.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управление потребительского рынка, бытовых услуг и защиты прав потребителей</w:t>
      </w:r>
      <w:r>
        <w:rPr>
          <w:rFonts w:ascii="Times New Roman" w:hAnsi="Times New Roman"/>
          <w:color w:val="000000" w:themeColor="text1"/>
          <w:sz w:val="28"/>
          <w:szCs w:val="28"/>
          <w:highlight w:val="none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9"/>
        <w:ind w:left="0" w:right="-59" w:firstLine="0"/>
        <w:jc w:val="both"/>
        <w:keepNext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8"/>
        <w:ind w:left="0" w:right="-59" w:firstLine="0"/>
        <w:keepNext/>
        <w:widowControl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b/>
          <w:iCs/>
          <w:sz w:val="28"/>
          <w:szCs w:val="28"/>
        </w:rPr>
      </w:r>
      <w:r>
        <w:rPr>
          <w:rFonts w:ascii="Times New Roman" w:hAnsi="Times New Roman"/>
          <w:b/>
          <w:iCs/>
          <w:sz w:val="28"/>
          <w:szCs w:val="28"/>
        </w:rPr>
      </w:r>
    </w:p>
    <w:p>
      <w:pPr>
        <w:pStyle w:val="998"/>
        <w:ind w:left="0" w:right="-59" w:firstLine="0"/>
        <w:jc w:val="both"/>
        <w:keepNext/>
        <w:widowControl/>
        <w:tabs>
          <w:tab w:val="left" w:pos="7654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Губкинского городского округа</w:t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  В.Г. Голиков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98"/>
        <w:ind w:left="0" w:right="0" w:firstLine="0"/>
        <w:jc w:val="center"/>
        <w:keepNext/>
        <w:widowControl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8"/>
        <w:ind w:left="0" w:right="0" w:firstLine="0"/>
        <w:jc w:val="both"/>
        <w:keepNext/>
        <w:widowControl/>
        <w:tabs>
          <w:tab w:val="left" w:pos="7371" w:leader="none"/>
        </w:tabs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sz w:val="27"/>
          <w:szCs w:val="27"/>
        </w:rPr>
      </w:r>
      <w:r>
        <w:rPr>
          <w:rFonts w:ascii="Times New Roman" w:hAnsi="Times New Roman"/>
          <w:b/>
          <w:sz w:val="27"/>
          <w:szCs w:val="27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sectPr>
          <w:headerReference w:type="default" r:id="rId9"/>
          <w:footnotePr/>
          <w:endnotePr/>
          <w:type w:val="nextPage"/>
          <w:pgSz w:w="11906" w:h="16838" w:orient="portrait"/>
          <w:pgMar w:top="709" w:right="648" w:bottom="822" w:left="1620" w:header="709" w:footer="709" w:gutter="0"/>
          <w:cols w:num="1" w:sep="0" w:space="708" w:equalWidth="1"/>
          <w:docGrid w:linePitch="360"/>
          <w:titlePg/>
        </w:sectPr>
      </w:pPr>
      <w:r/>
      <w:r/>
    </w:p>
    <w:p>
      <w:r/>
      <w:r/>
    </w:p>
    <w:p>
      <w:pPr>
        <w:pStyle w:val="998"/>
        <w:ind w:left="5103"/>
        <w:jc w:val="center"/>
        <w:keepNext/>
        <w:widowControl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8"/>
        <w:ind w:left="5102" w:right="0" w:firstLine="0"/>
        <w:jc w:val="center"/>
        <w:keepLines/>
        <w:keepNext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98"/>
        <w:ind w:left="5102" w:right="0" w:firstLine="0"/>
        <w:jc w:val="center"/>
        <w:keepLines/>
        <w:keepNext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98"/>
        <w:ind w:left="5102" w:right="0" w:firstLine="0"/>
        <w:jc w:val="center"/>
        <w:keepLines/>
        <w:keepNext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УТВЕРЖДЕНА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98"/>
        <w:ind w:left="5102" w:right="0" w:firstLine="0"/>
        <w:jc w:val="center"/>
        <w:keepLines/>
        <w:keepNext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постановлением администрации Губкинского городского округа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left="5102" w:right="0" w:firstLine="0"/>
        <w:jc w:val="center"/>
        <w:keepLines/>
        <w:spacing w:after="0"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« ____ » _________ 2026г. № ______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98"/>
        <w:ind w:left="0" w:right="0" w:firstLine="0"/>
        <w:jc w:val="both"/>
        <w:keepLines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left="0" w:right="0" w:firstLine="0"/>
        <w:jc w:val="right"/>
        <w:keepLines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left="0" w:right="0" w:firstLine="0"/>
        <w:jc w:val="both"/>
        <w:keepLines/>
        <w:spacing w:after="0" w:line="240" w:lineRule="auto"/>
        <w:widowControl w:val="o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982"/>
        <w:ind w:left="0" w:right="0" w:firstLine="0"/>
        <w:jc w:val="center"/>
        <w:keepLines/>
        <w:rPr>
          <w:rFonts w:ascii="Times New Roman" w:hAnsi="Times New Roman" w:cs="Times New Roman"/>
          <w:sz w:val="24"/>
          <w:szCs w:val="24"/>
        </w:rPr>
      </w:pPr>
      <w:r/>
      <w:hyperlink w:tooltip="#Par40" w:anchor="Par40" w:history="1">
        <w:r>
          <w:rPr>
            <w:rFonts w:ascii="Times New Roman" w:hAnsi="Times New Roman" w:cs="Times New Roman"/>
            <w:sz w:val="24"/>
            <w:szCs w:val="24"/>
          </w:rPr>
          <w:t xml:space="preserve">Схема</w:t>
        </w:r>
      </w:hyperlink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ind w:left="0" w:right="0" w:firstLine="0"/>
        <w:jc w:val="center"/>
        <w:keepLine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ind w:left="0" w:right="0" w:firstLine="0"/>
        <w:jc w:val="center"/>
        <w:keepLine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Губкинского городского округа Белгородской области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2"/>
        <w:ind w:left="0" w:right="0" w:firstLine="0"/>
        <w:jc w:val="center"/>
        <w:keepLines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Style w:val="838"/>
        <w:tblW w:w="9780" w:type="dxa"/>
        <w:tblInd w:w="47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1276"/>
        <w:gridCol w:w="1417"/>
        <w:gridCol w:w="992"/>
        <w:gridCol w:w="1559"/>
        <w:gridCol w:w="1417"/>
      </w:tblGrid>
      <w:tr>
        <w:tblPrEx/>
        <w:trPr>
          <w:trHeight w:val="1814"/>
        </w:trPr>
        <w:tc>
          <w:tcPr>
            <w:tcW w:w="567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Адресные ориентиры нестационарного  торгового объекта территориальная зона, район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объекта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Ассорти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ментная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специали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зация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щадь </w:t>
              <w:br/>
              <w:t xml:space="preserve">зе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участ</w:t>
              <w:br/>
              <w:t xml:space="preserve">ка,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кв.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Собственник земельного участка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Период размещения нестационар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ного торгового объекта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983"/>
              <w:ind w:left="0" w:right="0" w:firstLine="0"/>
              <w:jc w:val="center"/>
              <w:keepLines/>
              <w:spacing w:line="24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pStyle w:val="983"/>
        <w:jc w:val="center"/>
        <w:keepLines/>
        <w:spacing w:line="240" w:lineRule="exact"/>
        <w:rPr>
          <w:rFonts w:ascii="Times New Roman" w:hAnsi="Times New Roman" w:cs="Times New Roman"/>
          <w:b/>
          <w:bCs/>
          <w:sz w:val="24"/>
          <w:szCs w:val="24"/>
        </w:rPr>
        <w:sectPr>
          <w:footnotePr/>
          <w:endnotePr/>
          <w:type w:val="continuous"/>
          <w:pgSz w:w="11906" w:h="16838" w:orient="portrait"/>
          <w:pgMar w:top="709" w:right="507" w:bottom="822" w:left="1620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Style w:val="838"/>
        <w:tblW w:w="9780" w:type="dxa"/>
        <w:tblInd w:w="-3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2551"/>
        <w:gridCol w:w="1276"/>
        <w:gridCol w:w="1417"/>
        <w:gridCol w:w="992"/>
        <w:gridCol w:w="1559"/>
        <w:gridCol w:w="1417"/>
      </w:tblGrid>
      <w:tr>
        <w:tblPrEx/>
        <w:trPr>
          <w:trHeight w:val="249"/>
          <w:tblHeader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ind w:hanging="75"/>
              <w:jc w:val="center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gridSpan w:val="7"/>
            <w:shd w:val="clear" w:color="ffffff" w:themeColor="background1" w:fill="ffffff" w:themeFill="background1"/>
            <w:tcW w:w="9780" w:type="dxa"/>
            <w:textDirection w:val="lrTb"/>
            <w:noWrap w:val="false"/>
          </w:tcPr>
          <w:p>
            <w:pPr>
              <w:pStyle w:val="983"/>
              <w:jc w:val="center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Объекты сезонной торговли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сквер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им. Пушкина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Lines/>
              <w:spacing w:line="240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тележка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Мун.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4"/>
              <w:numPr>
                <w:ilvl w:val="0"/>
                <w:numId w:val="57"/>
              </w:numPr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shd w:val="clear" w:color="auto" w:fill="auto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Мун.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Горячая кукуруза, попкорн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696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Сахарная вата, попкорн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700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Сахарная вата, попкорн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Мун. собственность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7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детский сквер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Горького, площадка между МАФ «Световые камни» и полукруглые световые скамьи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7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7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Горячая кукуруза, попкорн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7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47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 xml:space="preserve">Моментальное фото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none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сквер Шахтерской славы им. В.М. Кислова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площадка перед  мемориальной доской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41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shd w:val="clear" w:color="ffffff" w:themeColor="background1" w:fill="ffffff" w:themeFill="background1"/>
                <w:lang w:eastAsia="en-US"/>
              </w:rPr>
              <w:t xml:space="preserve">Губкин, сквер по    ул. Лазарева, площадка возле фонтана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Сахарная вата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Моментальное фото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50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сквер по ул. Лазарева, в р-не стеллы «Слава строителям»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1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на территории городского парка (при входе в нижний парк)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/>
          </w:p>
        </w:tc>
      </w:tr>
      <w:tr>
        <w:tblPrEx/>
        <w:trPr>
          <w:trHeight w:val="161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на территории городского парка (Парк Детства)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.</w:t>
            </w:r>
            <w:r/>
          </w:p>
        </w:tc>
      </w:tr>
      <w:tr>
        <w:tblPrEx/>
        <w:trPr>
          <w:trHeight w:val="161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на территории городского парка (Парк Детства)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</w:tc>
      </w:tr>
      <w:tr>
        <w:tblPrEx/>
        <w:trPr>
          <w:trHeight w:val="161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площадка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автобусной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остановкой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р-не дома № 6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Королева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Живые 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01.03 по 08.03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1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Живые 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01.03 по 08.03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1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Живые 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01.03 по 08.03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1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Живые цветы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01.03 по 08.03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82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Елочный базар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елями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и соснами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3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ул. Севастопольская,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площадка в р-не парка «Чудо-Юдо-Град»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 бахчевыми культурами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15.06 по 15.11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4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15.03 по 30.11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1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Елочный базар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елями и соснами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площадка на пересечении улиц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Комсомольской и Фрунзе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овощами, фруктами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15.03 по 30.11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3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15.07 по 15.11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03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Елочный базар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елями и соснами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Губкинский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р-н, с. Скородное, площадка в районе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д. 101 по ул. 1 Мая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живой рыбой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20.09 по 01.04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Елочный базар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елями и соснами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ул. Народная, сквер в р-не храма «Всех скорбящих Радость»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Фрунзе,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детский сквер в р-не здания пенсионного фонда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4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2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с. Бобровы Дворы,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ул. Белгородская,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в р-не дома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№ 105 (р-н Храма)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Ежегодно с 15.03 по 30.11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141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с. Бобровы Дворы,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ул. Свободная,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р-н жилых домов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№ 4,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Ежегодно с 15.03 по 30.11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с. Истобное,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ул. Центральная,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р-не дома № 3 (возле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здания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администрации)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Ежегодно с 15.03 по 30.11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с. Коньшино,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ул. Восточная,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р-не дома № 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Ежегодно с 15.03 по 30.11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с. Кандаурово,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ул. Садовая,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р-не остановочного комплекса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Ежегодно с 15.03 по 30.11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с. Сергиевка,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ул. Молодежная,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р-не дома № 2 (между столовой и клубом)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Ежегодно с 15.03 по 30.11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Торговля бахчевыми культурами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Ежегодно с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15.07 по 15.11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площадка в р-не магазина «Красное-Белое» по ул. Кирова,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д. 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Елочный базар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елями, соснами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пересечение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Российской и Аверинского проезда, в р-не дома № 87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Бахчевой развал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овощами и фруктами, бахчевыми культурами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15.03 по 30.11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площадка в районе городского кладбища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Торговое место 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52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у входа на кладбище с. Теплый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Колодезь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pStyle w:val="983"/>
              <w:keepLines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6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Торговая палатка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живыми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искусственными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  <w:t xml:space="preserve">04.04. по 15.05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ул. Народная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р-н д. 31</w:t>
            </w:r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Елочный базар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елями и соснами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15.12 по 31.12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г.Губкин, рекреационная зона «Губкин - Лесопляж»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pStyle w:val="984"/>
              <w:numPr>
                <w:ilvl w:val="0"/>
                <w:numId w:val="58"/>
              </w:numPr>
              <w:spacing w:after="0" w:afterAutospacing="0" w:line="226" w:lineRule="exact"/>
              <w:shd w:val="clear" w:color="auto" w:fill="auto"/>
            </w:pPr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auto" w:fill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Горячая кукуруза, попкорн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01.05.по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917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54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Горячая кукуруза, попкорн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01.05.по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Развлекательный автомат для измерения силы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01.05.по 15.10</w:t>
            </w:r>
            <w:r/>
          </w:p>
        </w:tc>
      </w:tr>
      <w:tr>
        <w:tblPrEx/>
        <w:trPr>
          <w:trHeight w:val="934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Моментальное фото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01.05.по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0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hd w:val="clear" w:color="ffffff" w:themeColor="background1" w:fill="ffffff" w:themeFill="background1"/>
              <w:suppressLineNumbers w:val="0"/>
            </w:pPr>
            <w:r/>
            <w:r/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парк «Теплый Колодезь – зеленая долина Губкина»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Торговая тележка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Горячая кукуруза, попкорн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01.05.по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944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Торговая тележка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Мороженое, сахарная вата</w:t>
            </w:r>
            <w:r/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26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28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Ежегодно с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01.05 по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15.10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127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Развлекательный автомат для измерения силы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01.05.по 15.10</w:t>
            </w:r>
            <w:r/>
          </w:p>
        </w:tc>
      </w:tr>
      <w:tr>
        <w:tblPrEx/>
        <w:trPr>
          <w:trHeight w:val="509"/>
        </w:trPr>
        <w:tc>
          <w:tcPr>
            <w:tcW w:w="56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  <w:t xml:space="preserve">Автомат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Моментальное фото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разграничена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Ежегодно с 01.05.по 15.10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themeColor="background1" w:fill="ffffff" w:themeFill="background1"/>
            <w:tcW w:w="9780" w:type="dxa"/>
            <w:textDirection w:val="lrTb"/>
            <w:noWrap w:val="false"/>
          </w:tcPr>
          <w:p>
            <w:pPr>
              <w:pStyle w:val="983"/>
              <w:ind w:left="0"/>
              <w:jc w:val="center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Киоски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Губкинский район,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с. Истобное,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ул. Центральная, в районе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 д. 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spacing w:after="0" w:afterAutospacing="0" w:line="226" w:lineRule="exact"/>
              <w:shd w:val="clear" w:color="ffffff" w:themeColor="background1" w:fill="ffffff" w:themeFill="background1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ул. Королева,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spacing w:after="0" w:afterAutospacing="0" w:line="226" w:lineRule="exact"/>
              <w:shd w:val="clear" w:color="ffffff" w:themeColor="background1" w:fill="ffffff" w:themeFill="background1"/>
              <w:widowControl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р-не дома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  <w:p>
            <w:pPr>
              <w:pStyle w:val="983"/>
              <w:spacing w:after="0" w:afterAutospacing="0" w:line="226" w:lineRule="exact"/>
              <w:shd w:val="clear" w:color="ffffff" w:themeColor="background1" w:fill="ffffff" w:themeFill="background1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spacing w:after="0" w:afterAutospacing="0" w:line="226" w:lineRule="exact"/>
              <w:shd w:val="clear" w:color="ffffff" w:themeColor="background1" w:fill="ffffff" w:themeFill="background1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Королева,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р-не дома № 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ул. Советская,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в р-не дома № 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овощами, фруктами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с. Скородное,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1 Мая, в р-не дома № 32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Непродовольственные товары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en-US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148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дома № 35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Чайковского,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Мира, в р-не дома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Дзержинского,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92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Космонавтов,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15а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Раевского,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Севастопольская,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99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Народная,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ул. Фрунзе в районе Лицея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Киоск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. Скородное, ул. 1 Мая, 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р-не  магазина «Новый век»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Киоск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Овощи и фрукты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248"/>
        </w:trPr>
        <w:tc>
          <w:tcPr>
            <w:gridSpan w:val="7"/>
            <w:shd w:val="clear" w:color="ffffff" w:themeColor="background1" w:fill="ffffff" w:themeFill="background1"/>
            <w:tcW w:w="9780" w:type="dxa"/>
            <w:textDirection w:val="lrTb"/>
            <w:noWrap w:val="false"/>
          </w:tcPr>
          <w:p>
            <w:pPr>
              <w:ind w:left="0" w:firstLine="0"/>
              <w:jc w:val="center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/>
                <w:bCs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Торговые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павильоны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304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Раевского,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р-не дома № 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хлебобулочными изделиями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18,7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ул. Севастопольская,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р-не гипермаркета «Линия»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ул. Народная, между домами  № 2 и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ул. Раевского,  в р-не дома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Циолковского, врайоне дома № 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14:ligatures w14:val="none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 31.12.2033г.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Преображенская,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1а,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ресторана «Золотоноша»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fill="ffffff"/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W w:w="2551" w:type="dxa"/>
            <w:vMerge w:val="continue"/>
            <w:textDirection w:val="lrTb"/>
            <w:noWrap w:val="false"/>
          </w:tcPr>
          <w:p>
            <w:pPr>
              <w:keepLines/>
              <w:spacing w:after="0" w:line="24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fill="ffffff"/>
            <w:tcW w:w="567" w:type="dxa"/>
            <w:vMerge w:val="continue"/>
            <w:textDirection w:val="lrTb"/>
            <w:noWrap w:val="false"/>
          </w:tcPr>
          <w:p>
            <w:pPr>
              <w:pStyle w:val="983"/>
              <w:ind w:left="425"/>
              <w:keepLines/>
              <w:spacing w:line="240" w:lineRule="exac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r>
          </w:p>
        </w:tc>
        <w:tc>
          <w:tcPr>
            <w:shd w:val="clear" w:color="ffffff" w:fill="ffffff"/>
            <w:tcW w:w="2551" w:type="dxa"/>
            <w:vMerge w:val="continue"/>
            <w:textDirection w:val="lrTb"/>
            <w:noWrap w:val="false"/>
          </w:tcPr>
          <w:p>
            <w:pPr>
              <w:keepLines/>
              <w:spacing w:after="0" w:line="240" w:lineRule="exact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152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дома № 16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печатной продукцией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6,5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148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дома № 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дома № 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дома № 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р-не дома № 46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Королева, в р-не дома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цветами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31.01.2064г.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Королева, в р-не дома 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18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65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Троицкий,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 р-н,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Коньшино,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Центральная,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р-не дома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пр. Горняков,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р-не дома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31.12.20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Раевского, 17, р-не магазина «Пятерочка»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Бобровы Дворы, ул. Белгородская,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р-не дома № 59а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63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Скородное,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1 Мая в р-не памятника Ленину, вдоль тротуарной дорожки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277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Губкинский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р-н, с. Скородное,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1 Мая в р-не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памятника Ленину, вдоль тротуарной дорожки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хозяйственными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товарами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Народная,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в р-не дома №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886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г.Губкин, ул.Л.Чайкиной в р-оне дома № 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57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 9 Января, в р-не дома №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Агошкова, в р-не дома №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Кирова,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р-не дома № 50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540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ул. Лазарева, в р-не дома № 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52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Преображенская, площадка в р-не дома № 1, в р-не ресторана «Золотоноша»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Торговля овощами и фруктами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51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Лазарева, в районе дома № 28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9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Кирова, в районе дома № 46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7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Кирова, в районе дома № 38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56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line="240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До 31.12.2069г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74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Дзержинского, в районе дома № 119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24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Лизы Чайкиной, в районе дома № 15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none"/>
                <w:lang w:eastAsia="ru-RU"/>
              </w:rPr>
              <w:t xml:space="preserve">28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magenta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highlight w:val="magenta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 31.12.2033г.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907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район пересечения ул. Лазарева, д. 27, и ул. Дзержинского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До 31.12.2055г.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</w:tr>
      <w:tr>
        <w:tblPrEx/>
        <w:trPr>
          <w:trHeight w:val="845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Кирова, в районе дома № 46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Цветы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29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Севастопольская, в районе гипермаркета «Линия»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84,5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87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пересечение улиц Севастопольской и Чернышевского, в районе гипермаркета «Линия»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61"/>
        </w:trPr>
        <w:tc>
          <w:tcPr>
            <w:shd w:val="clear" w:color="ffffff" w:themeColor="background1" w:fill="ffffff" w:themeFill="background1"/>
            <w:tcW w:w="567" w:type="dxa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Агошкова, в районе дома № 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Непродовольственные товары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4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г. Губкин, ул. Фрунзе, в районе дома № 14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обуви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0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№25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15.01.2056г.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8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Космонавтов, в р-не дома №7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845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ул.Кирова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№30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2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ул.Кирова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№30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58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№50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30.12.2052г.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2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Агошкова, в р-не дома №7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28.09.2052г.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8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№41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8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Раевского, в р-не дома №22а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По факту овощи и фрукты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86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Севастопольская, в р-не дома №57а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846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Чайковского, в р-не дома №21 (Поликлиники №1)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84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№2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2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Горького, в р-не дома №4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88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Фрунзе,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гимназии №6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861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Дзержинского, в р-не дома № 123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4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Дзержинского, в р-не дома №123 в районе междугородней автостанции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94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Севастопольская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 99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Хлебобулочные изделия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13.07.2055г.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58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, на пересечении улиц Советская и Ленина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До 31.12.2033г.</w:t>
            </w: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r>
            <w:r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r>
          </w:p>
        </w:tc>
      </w:tr>
      <w:tr>
        <w:tblPrEx/>
        <w:trPr>
          <w:trHeight w:val="841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Горького,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р-не дома №14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8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Фрунзе,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р-не дома №12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66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Комсомольская, в р-не дома  №4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Кадастровые услуги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0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Космонавтов, в р-не дома №17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4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ул. Кирова,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р-не дома № 48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2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оролева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 26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Овощи, фрукты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8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Губкин,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Слободская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264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Овощи, фрукты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45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,   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ул. Чайковского, в р-не дома №21 (район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eastAsia="en-US"/>
              </w:rPr>
              <w:t xml:space="preserve">Поликлиники №1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  <w:lang w:eastAsia="en-US"/>
              </w:rPr>
              <w:t xml:space="preserve">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Кондитерские изделия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 xml:space="preserve">До 01.05.2033г.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92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 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Молодежная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домов №3, №5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5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Молодежная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 №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3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  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Центральная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№1/1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7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п. Троицкий,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Молодежная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в р-не дома №9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45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пересечении улиц Лазарева и Кирова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87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Верхняя часть Парка детства, в районе дома 13 по ул.Скворцова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7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по ул. Кирова в районе остановочного комплекса ОГАПОУ «ГППК»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953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3"/>
              <w:numPr>
                <w:ilvl w:val="0"/>
                <w:numId w:val="59"/>
              </w:numPr>
              <w:ind w:left="425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suppressLineNumbers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рекреационная зона «Губкин - Лесопляж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в районе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у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8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в районе остановочного комплекса  по ул.Чайковского,1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822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ул. Королева, 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ЦТП 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31.12.2033г.</w:t>
            </w:r>
            <w:r>
              <w:rPr>
                <w:rFonts w:ascii="Times New Roman" w:hAnsi="Times New Roman" w:cs="Times New Roman"/>
                <w:sz w:val="23"/>
                <w:szCs w:val="23"/>
                <w14:ligatures w14:val="none"/>
              </w:rPr>
            </w:r>
            <w:r>
              <w:rPr>
                <w:rFonts w:ascii="Times New Roman" w:hAnsi="Times New Roman" w:cs="Times New Roman"/>
                <w:sz w:val="23"/>
                <w:szCs w:val="23"/>
                <w14:ligatures w14:val="none"/>
              </w:rPr>
            </w:r>
          </w:p>
        </w:tc>
      </w:tr>
      <w:tr>
        <w:tblPrEx/>
        <w:trPr>
          <w:trHeight w:val="845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Губкин, </w:t>
              <w:br/>
              <w:t xml:space="preserve">ул. Комсомольская, </w:t>
              <w:br/>
              <w:t xml:space="preserve">в р-не д.4 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31.12.2033г.</w:t>
            </w:r>
            <w:r>
              <w:rPr>
                <w:rFonts w:ascii="Times New Roman" w:hAnsi="Times New Roman" w:cs="Times New Roman"/>
                <w:sz w:val="23"/>
                <w:szCs w:val="23"/>
                <w14:ligatures w14:val="none"/>
              </w:rPr>
            </w:r>
            <w:r>
              <w:rPr>
                <w:rFonts w:ascii="Times New Roman" w:hAnsi="Times New Roman" w:cs="Times New Roman"/>
                <w:sz w:val="23"/>
                <w:szCs w:val="23"/>
                <w14:ligatures w14:val="none"/>
              </w:rPr>
            </w:r>
          </w:p>
        </w:tc>
      </w:tr>
      <w:tr>
        <w:tblPrEx/>
        <w:trPr>
          <w:trHeight w:val="92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Губкинский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р-н, с. Скородное,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1 Мая в р-не МБОУ «Скороднянская СОШ»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31.12.2033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62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г. Губкин,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ул. Кирова,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р-не дома 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Торговый павильон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Торговля бакалеей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31.12.2033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46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г.Губкин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en-US"/>
              </w:rPr>
              <w:t xml:space="preserve">, ул. Севастопольская, в районе ТЦ «Атриум»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Павильон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Цветы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31.12.2033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845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г. Губкин, ул. Фрунзе в районе д. 16 в остановочном комплексе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Павильон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Продовольственные товары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 xml:space="preserve">До 01.05.2033г.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339"/>
        </w:trPr>
        <w:tc>
          <w:tcPr>
            <w:gridSpan w:val="7"/>
            <w:shd w:val="clear" w:color="ffffff" w:themeColor="background1" w:fill="ffffff" w:themeFill="background1"/>
            <w:tcW w:w="9780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afterAutospacing="0" w:line="226" w:lineRule="exact"/>
              <w:shd w:val="clear" w:color="ffffff" w:themeColor="background1" w:fill="ffffff" w:themeFill="background1"/>
              <w:tabs>
                <w:tab w:val="right" w:pos="10488" w:leader="none"/>
              </w:tabs>
              <w:rPr>
                <w:rFonts w:ascii="Times New Roman" w:hAnsi="Times New Roman" w:cs="Times New Roman"/>
                <w:b/>
                <w:bCs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Автоматы</w:t>
            </w: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</w:tr>
      <w:tr>
        <w:tblPrEx/>
        <w:trPr>
          <w:trHeight w:val="101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Пересечение улиц Кирова и Лазарева в районе д. № 69Б по ул. Кирова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100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Губкинский р-н, </w:t>
              <w:br/>
              <w:t xml:space="preserve">п. Троицкий, </w:t>
              <w:br/>
              <w:t xml:space="preserve">ул. Молодежная в р-не д. 1 (возле автобусной остановки)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keepLines/>
              <w:spacing w:after="0" w:afterAutospacing="0" w:line="226" w:lineRule="exact"/>
              <w:shd w:val="clear" w:color="ffffff" w:themeColor="background1" w:fill="ffffff" w:themeFill="background1"/>
              <w:widowControl w:val="of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1129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.Г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убкин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 в районе остановочного комплекса и Поликлиники по ул.Чайковского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auto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eastAsia="Times New Roman" w:cs="Times New Roman"/>
                <w:color w:val="auto"/>
              </w:rPr>
            </w:r>
            <w:r>
              <w:rPr>
                <w:rFonts w:ascii="Times New Roman" w:hAnsi="Times New Roman" w:eastAsia="Times New Roman" w:cs="Times New Roman"/>
                <w:color w:val="auto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г.Губкин, на территории городского парка (при входе в нижний парк)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Автомат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Горячие напитки, прохладительные напитки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 xml:space="preserve">До 01.05.2033г.</w:t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</w:tc>
      </w:tr>
      <w:tr>
        <w:tblPrEx/>
        <w:trPr>
          <w:trHeight w:val="1070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Сквер шахтерской славы им. В.М.Кислова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/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Сквер детства по ул. Советской в районе магазина «Магнит»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Петровский парк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мкр.Лебеди, ул.Народная, в районе д.3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Сквер Пушкина, в районе фонтана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в районе д.4 по ул.Комсомольская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ул. Космонавтов, в районе остановочного комплекса ТЦ «Европа»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г.Губкин, ул.Преображенская, в районе остановочного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Губкин, </w:t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ул. Королева,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районе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район остановочного комплекса)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Горячие напитки, прохладительные 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Гос. собственность не разграничена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keepNext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До 01.05.2033г.</w:t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  <w:r>
              <w:rPr>
                <w:rFonts w:ascii="Times New Roman" w:hAnsi="Times New Roman" w:cs="Times New Roman"/>
                <w:sz w:val="23"/>
                <w:szCs w:val="23"/>
              </w:rPr>
            </w:r>
          </w:p>
        </w:tc>
      </w:tr>
      <w:tr>
        <w:tblPrEx/>
        <w:trPr>
          <w:trHeight w:val="138"/>
        </w:trPr>
        <w:tc>
          <w:tcPr>
            <w:gridSpan w:val="7"/>
            <w:shd w:val="clear" w:color="ffffff" w:themeColor="background1" w:fill="ffffff" w:themeFill="background1"/>
            <w:tcW w:w="9780" w:type="dxa"/>
            <w:vMerge w:val="restart"/>
            <w:textDirection w:val="lrTb"/>
            <w:noWrap w:val="false"/>
          </w:tcPr>
          <w:p>
            <w:pPr>
              <w:ind w:left="425" w:firstLine="0"/>
              <w:jc w:val="center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Автомагазины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br/>
              <w:t xml:space="preserve">Центральная площадь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сквер по ул. Лазарева, в р-не стеллы «Слава строителям»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/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парк «Бионика»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/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территория городского пляжа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/>
          </w:p>
        </w:tc>
      </w:tr>
      <w:tr>
        <w:tblPrEx/>
        <w:trPr>
          <w:trHeight w:val="148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территория городского пляжа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 не разграничена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/>
          </w:p>
        </w:tc>
      </w:tr>
      <w:tr>
        <w:tblPrEx/>
        <w:trPr>
          <w:trHeight w:val="322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территория городского пляжа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Не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разграничена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/>
          </w:p>
        </w:tc>
      </w:tr>
      <w:tr>
        <w:tblPrEx/>
        <w:trPr>
          <w:trHeight w:val="704"/>
        </w:trPr>
        <w:tc>
          <w:tcPr>
            <w:shd w:val="clear" w:color="ffffff" w:themeColor="background1" w:fill="ffffff" w:themeFill="background1"/>
            <w:tcW w:w="567" w:type="dxa"/>
            <w:vMerge w:val="restart"/>
            <w:textDirection w:val="lrTb"/>
            <w:noWrap w:val="false"/>
          </w:tcPr>
          <w:p>
            <w:pPr>
              <w:pStyle w:val="984"/>
              <w:numPr>
                <w:ilvl w:val="0"/>
                <w:numId w:val="59"/>
              </w:numPr>
              <w:ind w:left="425"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themeColor="background1" w:fill="ffffff" w:themeFill="background1"/>
            <w:tcW w:w="2551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г. Губкин,   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территория городского парка отдыха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shd w:val="clear" w:color="ffffff" w:themeColor="background1" w:fill="ffffff" w:themeFill="background1"/>
            <w:tcW w:w="1276" w:type="dxa"/>
            <w:vMerge w:val="restart"/>
            <w:textDirection w:val="lrTb"/>
            <w:noWrap w:val="false"/>
          </w:tcPr>
          <w:p>
            <w:pPr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Автомагазин</w:t>
            </w:r>
            <w:r/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Реализация продукции общественного питания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992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559" w:type="dxa"/>
            <w:vMerge w:val="restart"/>
            <w:textDirection w:val="lrTb"/>
            <w:noWrap w:val="false"/>
          </w:tcPr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Гос. собственность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Не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  <w:p>
            <w:pPr>
              <w:pStyle w:val="983"/>
              <w:keepLines/>
              <w:spacing w:after="0" w:afterAutospacing="0" w:line="226" w:lineRule="exact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разграничена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  <w14:ligatures w14:val="none"/>
              </w:rPr>
            </w:r>
          </w:p>
        </w:tc>
        <w:tc>
          <w:tcPr>
            <w:shd w:val="clear" w:color="ffffff" w:themeColor="background1" w:fill="ffffff" w:themeFill="background1"/>
            <w:tcW w:w="1417" w:type="dxa"/>
            <w:vMerge w:val="restart"/>
            <w:textDirection w:val="lrTb"/>
            <w:noWrap w:val="false"/>
          </w:tcPr>
          <w:p>
            <w:pPr>
              <w:spacing w:after="0" w:afterAutospacing="0" w:line="226" w:lineRule="exact"/>
              <w:shd w:val="clear" w:color="ffffff" w:themeColor="background1" w:fill="ffffff" w:themeFill="background1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До 01.05.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en-US"/>
              </w:rPr>
              <w:t xml:space="preserve">2033</w:t>
            </w:r>
            <w:r/>
          </w:p>
        </w:tc>
      </w:tr>
    </w:tbl>
    <w:p>
      <w:r/>
      <w:r/>
    </w:p>
    <w:p>
      <w:r/>
      <w:r/>
    </w:p>
    <w:tbl>
      <w:tblPr>
        <w:tblW w:w="9780" w:type="dxa"/>
        <w:tblInd w:w="4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63"/>
        <w:gridCol w:w="3990"/>
      </w:tblGrid>
      <w:tr>
        <w:tblPrEx/>
        <w:trPr>
          <w:trHeight w:val="401"/>
        </w:trPr>
        <w:tc>
          <w:tcPr>
            <w:tcW w:w="3827" w:type="dxa"/>
            <w:textDirection w:val="lrTb"/>
            <w:noWrap w:val="false"/>
          </w:tcPr>
          <w:p>
            <w:pPr>
              <w:pStyle w:val="1011"/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Начальник отдела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pStyle w:val="1011"/>
              <w:ind w:left="-142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защиты прав потребителей</w:t>
            </w:r>
            <w:r/>
          </w:p>
        </w:tc>
        <w:tc>
          <w:tcPr>
            <w:tcW w:w="1963" w:type="dxa"/>
            <w:textDirection w:val="lrTb"/>
            <w:noWrap w:val="false"/>
          </w:tcPr>
          <w:p>
            <w:pPr>
              <w:pStyle w:val="1011"/>
              <w:ind w:right="-108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pStyle w:val="1011"/>
              <w:ind w:right="-251"/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            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  <w:tc>
          <w:tcPr>
            <w:tcW w:w="3990" w:type="dxa"/>
            <w:textDirection w:val="lrTb"/>
            <w:noWrap w:val="false"/>
          </w:tcPr>
          <w:p>
            <w:pPr>
              <w:pStyle w:val="1011"/>
              <w:ind w:right="-108"/>
              <w:jc w:val="center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               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  <w:p>
            <w:pPr>
              <w:pStyle w:val="1011"/>
              <w:ind w:right="-108"/>
              <w:jc w:val="right"/>
              <w:rPr>
                <w:rFonts w:ascii="Times New Roman" w:hAnsi="Times New Roman" w:eastAsia="Times New Roman" w:cs="Times New Roman"/>
                <w:b/>
                <w:bCs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</w:rPr>
              <w:t xml:space="preserve">Т.С. Королева</w:t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  <w:r>
              <w:rPr>
                <w:rFonts w:ascii="Times New Roman" w:hAnsi="Times New Roman" w:eastAsia="Times New Roman" w:cs="Times New Roman"/>
                <w:b/>
                <w:bCs/>
              </w:rPr>
            </w:r>
          </w:p>
        </w:tc>
      </w:tr>
    </w:tbl>
    <w:p>
      <w:r/>
      <w:r/>
    </w:p>
    <w:sectPr>
      <w:footnotePr/>
      <w:endnotePr/>
      <w:type w:val="continuous"/>
      <w:pgSz w:w="11906" w:h="16838" w:orient="portrait"/>
      <w:pgMar w:top="1020" w:right="709" w:bottom="567" w:left="162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mbria">
    <w:panose1 w:val="02040503050406030204"/>
  </w:font>
  <w:font w:name="Arial Narrow">
    <w:panose1 w:val="020B0606020202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31"/>
      <w:rPr>
        <w:rStyle w:val="993"/>
        <w:rFonts w:ascii="Times New Roman" w:hAnsi="Times New Roman"/>
      </w:rPr>
      <w:framePr w:wrap="auto" w:vAnchor="text" w:hAnchor="margin" w:xAlign="center" w:y="1"/>
    </w:pPr>
    <w:r>
      <w:rPr>
        <w:rStyle w:val="993"/>
        <w:rFonts w:ascii="Times New Roman" w:hAnsi="Times New Roman"/>
      </w:rPr>
      <w:fldChar w:fldCharType="begin"/>
    </w:r>
    <w:r>
      <w:rPr>
        <w:rStyle w:val="993"/>
        <w:rFonts w:ascii="Times New Roman" w:hAnsi="Times New Roman"/>
      </w:rPr>
      <w:instrText xml:space="preserve">PAGE  </w:instrText>
    </w:r>
    <w:r>
      <w:rPr>
        <w:rStyle w:val="993"/>
        <w:rFonts w:ascii="Times New Roman" w:hAnsi="Times New Roman"/>
      </w:rPr>
      <w:fldChar w:fldCharType="separate"/>
    </w:r>
    <w:r>
      <w:rPr>
        <w:rStyle w:val="993"/>
        <w:rFonts w:ascii="Times New Roman" w:hAnsi="Times New Roman"/>
      </w:rPr>
      <w:t xml:space="preserve">2</w:t>
    </w:r>
    <w:r>
      <w:rPr>
        <w:rStyle w:val="993"/>
        <w:rFonts w:ascii="Times New Roman" w:hAnsi="Times New Roman"/>
      </w:rPr>
      <w:fldChar w:fldCharType="end"/>
    </w:r>
    <w:r>
      <w:rPr>
        <w:rStyle w:val="993"/>
        <w:rFonts w:ascii="Times New Roman" w:hAnsi="Times New Roman"/>
      </w:rPr>
    </w:r>
    <w:r>
      <w:rPr>
        <w:rStyle w:val="993"/>
        <w:rFonts w:ascii="Times New Roman" w:hAnsi="Times New Roman"/>
      </w:rPr>
    </w:r>
  </w:p>
  <w:p>
    <w:pPr>
      <w:pStyle w:val="8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  <w:tabs>
          <w:tab w:val="num" w:pos="1429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2149" w:hanging="360"/>
        <w:tabs>
          <w:tab w:val="num" w:pos="2149" w:leader="none"/>
        </w:tabs>
      </w:pPr>
      <w:rPr>
        <w:rFonts w:ascii="Symbol" w:hAnsi="Symbol"/>
        <w:color w:val="000000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tabs>
          <w:tab w:val="num" w:pos="286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tabs>
          <w:tab w:val="num" w:pos="358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tabs>
          <w:tab w:val="num" w:pos="4309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tabs>
          <w:tab w:val="num" w:pos="502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tabs>
          <w:tab w:val="num" w:pos="574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tabs>
          <w:tab w:val="num" w:pos="646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tabs>
          <w:tab w:val="num" w:pos="7189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354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28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5"/>
      <w:numFmt w:val="decimal"/>
      <w:isLgl w:val="false"/>
      <w:suff w:val="tab"/>
      <w:lvlText w:val="%1"/>
      <w:lvlJc w:val="left"/>
      <w:pPr>
        <w:ind w:left="540" w:hanging="540"/>
      </w:pPr>
    </w:lvl>
    <w:lvl w:ilvl="1">
      <w:start w:val="7"/>
      <w:numFmt w:val="decimalZero"/>
      <w:isLgl w:val="false"/>
      <w:suff w:val="tab"/>
      <w:lvlText w:val="%1.%2"/>
      <w:lvlJc w:val="left"/>
      <w:pPr>
        <w:ind w:left="540" w:hanging="54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>
    <w:multiLevelType w:val="hybridMultilevel"/>
    <w:lvl w:ilvl="0">
      <w:start w:val="28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0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34">
    <w:multiLevelType w:val="hybridMultilevel"/>
    <w:lvl w:ilvl="0">
      <w:start w:val="285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7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34" w:hanging="18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4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6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8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0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2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4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6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83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2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5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7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9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1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3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5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7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9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18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5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7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9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1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3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5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7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9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18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31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5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7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9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1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3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5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7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9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18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3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1"/>
  </w:num>
  <w:num w:numId="6">
    <w:abstractNumId w:val="5"/>
  </w:num>
  <w:num w:numId="7">
    <w:abstractNumId w:val="32"/>
  </w:num>
  <w:num w:numId="8">
    <w:abstractNumId w:val="23"/>
  </w:num>
  <w:num w:numId="9">
    <w:abstractNumId w:val="10"/>
  </w:num>
  <w:num w:numId="10">
    <w:abstractNumId w:val="11"/>
  </w:num>
  <w:num w:numId="11">
    <w:abstractNumId w:val="12"/>
  </w:num>
  <w:num w:numId="12">
    <w:abstractNumId w:val="19"/>
  </w:num>
  <w:num w:numId="13">
    <w:abstractNumId w:val="2"/>
  </w:num>
  <w:num w:numId="14">
    <w:abstractNumId w:val="17"/>
  </w:num>
  <w:num w:numId="15">
    <w:abstractNumId w:val="18"/>
  </w:num>
  <w:num w:numId="16">
    <w:abstractNumId w:val="27"/>
  </w:num>
  <w:num w:numId="17">
    <w:abstractNumId w:val="14"/>
  </w:num>
  <w:num w:numId="18">
    <w:abstractNumId w:val="4"/>
  </w:num>
  <w:num w:numId="19">
    <w:abstractNumId w:val="28"/>
  </w:num>
  <w:num w:numId="20">
    <w:abstractNumId w:val="30"/>
  </w:num>
  <w:num w:numId="21">
    <w:abstractNumId w:val="33"/>
  </w:num>
  <w:num w:numId="22">
    <w:abstractNumId w:val="22"/>
  </w:num>
  <w:num w:numId="23">
    <w:abstractNumId w:val="13"/>
  </w:num>
  <w:num w:numId="24">
    <w:abstractNumId w:val="21"/>
  </w:num>
  <w:num w:numId="25">
    <w:abstractNumId w:val="21"/>
    <w:lvlOverride w:ilvl="0">
      <w:startOverride w:val="28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26"/>
  </w:num>
  <w:num w:numId="28">
    <w:abstractNumId w:val="29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5"/>
  </w:num>
  <w:num w:numId="32">
    <w:abstractNumId w:val="24"/>
  </w:num>
  <w:num w:numId="33">
    <w:abstractNumId w:val="16"/>
  </w:num>
  <w:num w:numId="34">
    <w:abstractNumId w:val="20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</w:num>
  <w:num w:numId="37">
    <w:abstractNumId w:val="35"/>
  </w:num>
  <w:num w:numId="38">
    <w:abstractNumId w:val="9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31"/>
  </w:num>
  <w:num w:numId="42">
    <w:abstractNumId w:val="36"/>
  </w:num>
  <w:num w:numId="43">
    <w:abstractNumId w:val="37"/>
  </w:num>
  <w:num w:numId="44">
    <w:abstractNumId w:val="38"/>
  </w:num>
  <w:num w:numId="45">
    <w:abstractNumId w:val="39"/>
  </w:num>
  <w:num w:numId="46">
    <w:abstractNumId w:val="40"/>
  </w:num>
  <w:num w:numId="47">
    <w:abstractNumId w:val="41"/>
  </w:num>
  <w:num w:numId="48">
    <w:abstractNumId w:val="42"/>
  </w:num>
  <w:num w:numId="49">
    <w:abstractNumId w:val="43"/>
  </w:num>
  <w:num w:numId="50">
    <w:abstractNumId w:val="44"/>
  </w:num>
  <w:num w:numId="51">
    <w:abstractNumId w:val="45"/>
  </w:num>
  <w:num w:numId="52">
    <w:abstractNumId w:val="46"/>
  </w:num>
  <w:num w:numId="53">
    <w:abstractNumId w:val="47"/>
  </w:num>
  <w:num w:numId="54">
    <w:abstractNumId w:val="48"/>
  </w:num>
  <w:num w:numId="55">
    <w:abstractNumId w:val="49"/>
  </w:num>
  <w:num w:numId="56">
    <w:abstractNumId w:val="50"/>
  </w:num>
  <w:num w:numId="57">
    <w:abstractNumId w:val="51"/>
  </w:num>
  <w:num w:numId="58">
    <w:abstractNumId w:val="52"/>
  </w:num>
  <w:num w:numId="59">
    <w:abstractNumId w:val="53"/>
  </w:num>
  <w:num w:numId="60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9" w:default="1">
    <w:name w:val="Normal"/>
    <w:qFormat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790">
    <w:name w:val="Heading 1"/>
    <w:basedOn w:val="789"/>
    <w:next w:val="789"/>
    <w:link w:val="981"/>
    <w:qFormat/>
    <w:pPr>
      <w:keepNext/>
      <w:spacing w:after="0" w:line="240" w:lineRule="auto"/>
      <w:outlineLvl w:val="0"/>
    </w:pPr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791">
    <w:name w:val="Heading 2"/>
    <w:basedOn w:val="789"/>
    <w:next w:val="789"/>
    <w:link w:val="997"/>
    <w:qFormat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792">
    <w:name w:val="Heading 3"/>
    <w:basedOn w:val="789"/>
    <w:next w:val="994"/>
    <w:link w:val="1001"/>
    <w:qFormat/>
    <w:pPr>
      <w:keepNext/>
      <w:spacing w:before="240" w:after="60" w:line="240" w:lineRule="auto"/>
      <w:widowControl w:val="off"/>
      <w:outlineLvl w:val="2"/>
    </w:pPr>
    <w:rPr>
      <w:rFonts w:ascii="Arial" w:hAnsi="Arial" w:cs="Arial"/>
      <w:b/>
      <w:bCs/>
      <w:sz w:val="26"/>
      <w:szCs w:val="26"/>
      <w:lang w:eastAsia="zh-CN" w:bidi="hi-IN"/>
    </w:rPr>
  </w:style>
  <w:style w:type="paragraph" w:styleId="793">
    <w:name w:val="Heading 4"/>
    <w:basedOn w:val="789"/>
    <w:next w:val="789"/>
    <w:link w:val="816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94">
    <w:name w:val="Heading 5"/>
    <w:basedOn w:val="789"/>
    <w:next w:val="789"/>
    <w:link w:val="817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95">
    <w:name w:val="Heading 6"/>
    <w:basedOn w:val="789"/>
    <w:next w:val="789"/>
    <w:link w:val="818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96">
    <w:name w:val="Heading 7"/>
    <w:basedOn w:val="789"/>
    <w:next w:val="789"/>
    <w:link w:val="819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97">
    <w:name w:val="Heading 8"/>
    <w:basedOn w:val="789"/>
    <w:next w:val="789"/>
    <w:link w:val="820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98">
    <w:name w:val="Heading 9"/>
    <w:basedOn w:val="789"/>
    <w:next w:val="789"/>
    <w:link w:val="821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9" w:default="1">
    <w:name w:val="Default Paragraph Font"/>
    <w:uiPriority w:val="1"/>
    <w:semiHidden/>
    <w:unhideWhenUsed/>
  </w:style>
  <w:style w:type="table" w:styleId="8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1" w:default="1">
    <w:name w:val="No List"/>
    <w:uiPriority w:val="99"/>
    <w:semiHidden/>
    <w:unhideWhenUsed/>
  </w:style>
  <w:style w:type="character" w:styleId="802" w:customStyle="1">
    <w:name w:val="Heading 4 Char"/>
    <w:basedOn w:val="799"/>
    <w:uiPriority w:val="9"/>
    <w:rPr>
      <w:rFonts w:ascii="Arial" w:hAnsi="Arial" w:eastAsia="Arial" w:cs="Arial"/>
      <w:b/>
      <w:bCs/>
      <w:sz w:val="26"/>
      <w:szCs w:val="26"/>
    </w:rPr>
  </w:style>
  <w:style w:type="character" w:styleId="803" w:customStyle="1">
    <w:name w:val="Heading 5 Char"/>
    <w:basedOn w:val="799"/>
    <w:uiPriority w:val="9"/>
    <w:rPr>
      <w:rFonts w:ascii="Arial" w:hAnsi="Arial" w:eastAsia="Arial" w:cs="Arial"/>
      <w:b/>
      <w:bCs/>
      <w:sz w:val="24"/>
      <w:szCs w:val="24"/>
    </w:rPr>
  </w:style>
  <w:style w:type="character" w:styleId="804" w:customStyle="1">
    <w:name w:val="Heading 6 Char"/>
    <w:basedOn w:val="799"/>
    <w:uiPriority w:val="9"/>
    <w:rPr>
      <w:rFonts w:ascii="Arial" w:hAnsi="Arial" w:eastAsia="Arial" w:cs="Arial"/>
      <w:b/>
      <w:bCs/>
      <w:sz w:val="22"/>
      <w:szCs w:val="22"/>
    </w:rPr>
  </w:style>
  <w:style w:type="character" w:styleId="805" w:customStyle="1">
    <w:name w:val="Heading 7 Char"/>
    <w:basedOn w:val="7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 w:customStyle="1">
    <w:name w:val="Heading 8 Char"/>
    <w:basedOn w:val="799"/>
    <w:uiPriority w:val="9"/>
    <w:rPr>
      <w:rFonts w:ascii="Arial" w:hAnsi="Arial" w:eastAsia="Arial" w:cs="Arial"/>
      <w:i/>
      <w:iCs/>
      <w:sz w:val="22"/>
      <w:szCs w:val="22"/>
    </w:rPr>
  </w:style>
  <w:style w:type="character" w:styleId="807" w:customStyle="1">
    <w:name w:val="Heading 9 Char"/>
    <w:basedOn w:val="799"/>
    <w:uiPriority w:val="9"/>
    <w:rPr>
      <w:rFonts w:ascii="Arial" w:hAnsi="Arial" w:eastAsia="Arial" w:cs="Arial"/>
      <w:i/>
      <w:iCs/>
      <w:sz w:val="21"/>
      <w:szCs w:val="21"/>
    </w:rPr>
  </w:style>
  <w:style w:type="character" w:styleId="808" w:customStyle="1">
    <w:name w:val="Subtitle Char"/>
    <w:basedOn w:val="799"/>
    <w:uiPriority w:val="11"/>
    <w:rPr>
      <w:sz w:val="24"/>
      <w:szCs w:val="24"/>
    </w:rPr>
  </w:style>
  <w:style w:type="character" w:styleId="809" w:customStyle="1">
    <w:name w:val="Quote Char"/>
    <w:uiPriority w:val="29"/>
    <w:rPr>
      <w:i/>
    </w:rPr>
  </w:style>
  <w:style w:type="character" w:styleId="810" w:customStyle="1">
    <w:name w:val="Intense Quote Char"/>
    <w:uiPriority w:val="30"/>
    <w:rPr>
      <w:i/>
    </w:rPr>
  </w:style>
  <w:style w:type="character" w:styleId="811" w:customStyle="1">
    <w:name w:val="Footnote Text Char"/>
    <w:uiPriority w:val="99"/>
    <w:rPr>
      <w:sz w:val="18"/>
    </w:rPr>
  </w:style>
  <w:style w:type="character" w:styleId="812" w:customStyle="1">
    <w:name w:val="Endnote Text Char"/>
    <w:uiPriority w:val="99"/>
    <w:rPr>
      <w:sz w:val="20"/>
    </w:rPr>
  </w:style>
  <w:style w:type="character" w:styleId="813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14" w:customStyle="1">
    <w:name w:val="Heading 2 Char"/>
    <w:uiPriority w:val="9"/>
    <w:rPr>
      <w:rFonts w:ascii="Arial" w:hAnsi="Arial" w:eastAsia="Arial" w:cs="Arial"/>
      <w:sz w:val="34"/>
    </w:rPr>
  </w:style>
  <w:style w:type="character" w:styleId="815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16" w:customStyle="1">
    <w:name w:val="Заголовок 4 Знак"/>
    <w:link w:val="793"/>
    <w:uiPriority w:val="9"/>
    <w:rPr>
      <w:rFonts w:ascii="Arial" w:hAnsi="Arial" w:eastAsia="Arial" w:cs="Arial"/>
      <w:b/>
      <w:bCs/>
      <w:sz w:val="26"/>
      <w:szCs w:val="26"/>
    </w:rPr>
  </w:style>
  <w:style w:type="character" w:styleId="817" w:customStyle="1">
    <w:name w:val="Заголовок 5 Знак"/>
    <w:link w:val="794"/>
    <w:uiPriority w:val="9"/>
    <w:rPr>
      <w:rFonts w:ascii="Arial" w:hAnsi="Arial" w:eastAsia="Arial" w:cs="Arial"/>
      <w:b/>
      <w:bCs/>
      <w:sz w:val="24"/>
      <w:szCs w:val="24"/>
    </w:rPr>
  </w:style>
  <w:style w:type="character" w:styleId="818" w:customStyle="1">
    <w:name w:val="Заголовок 6 Знак"/>
    <w:link w:val="795"/>
    <w:uiPriority w:val="9"/>
    <w:rPr>
      <w:rFonts w:ascii="Arial" w:hAnsi="Arial" w:eastAsia="Arial" w:cs="Arial"/>
      <w:b/>
      <w:bCs/>
      <w:sz w:val="22"/>
      <w:szCs w:val="22"/>
    </w:rPr>
  </w:style>
  <w:style w:type="character" w:styleId="819" w:customStyle="1">
    <w:name w:val="Заголовок 7 Знак"/>
    <w:link w:val="7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0" w:customStyle="1">
    <w:name w:val="Заголовок 8 Знак"/>
    <w:link w:val="797"/>
    <w:uiPriority w:val="9"/>
    <w:rPr>
      <w:rFonts w:ascii="Arial" w:hAnsi="Arial" w:eastAsia="Arial" w:cs="Arial"/>
      <w:i/>
      <w:iCs/>
      <w:sz w:val="22"/>
      <w:szCs w:val="22"/>
    </w:rPr>
  </w:style>
  <w:style w:type="character" w:styleId="821" w:customStyle="1">
    <w:name w:val="Заголовок 9 Знак"/>
    <w:link w:val="798"/>
    <w:uiPriority w:val="9"/>
    <w:rPr>
      <w:rFonts w:ascii="Arial" w:hAnsi="Arial" w:eastAsia="Arial" w:cs="Arial"/>
      <w:i/>
      <w:iCs/>
      <w:sz w:val="21"/>
      <w:szCs w:val="21"/>
    </w:rPr>
  </w:style>
  <w:style w:type="paragraph" w:styleId="822">
    <w:name w:val="No Spacing"/>
    <w:uiPriority w:val="1"/>
    <w:qFormat/>
  </w:style>
  <w:style w:type="paragraph" w:styleId="823">
    <w:name w:val="Title"/>
    <w:basedOn w:val="789"/>
    <w:next w:val="789"/>
    <w:link w:val="1000"/>
    <w:qFormat/>
    <w:pPr>
      <w:jc w:val="center"/>
      <w:spacing w:before="240" w:after="60"/>
      <w:outlineLvl w:val="0"/>
    </w:pPr>
    <w:rPr>
      <w:rFonts w:ascii="Cambria" w:hAnsi="Cambria" w:cs="Times New Roman"/>
      <w:b/>
      <w:bCs/>
      <w:sz w:val="32"/>
      <w:szCs w:val="32"/>
    </w:rPr>
  </w:style>
  <w:style w:type="character" w:styleId="824" w:customStyle="1">
    <w:name w:val="Title Char"/>
    <w:uiPriority w:val="10"/>
    <w:rPr>
      <w:sz w:val="48"/>
      <w:szCs w:val="48"/>
    </w:rPr>
  </w:style>
  <w:style w:type="paragraph" w:styleId="825">
    <w:name w:val="Subtitle"/>
    <w:basedOn w:val="789"/>
    <w:next w:val="789"/>
    <w:link w:val="826"/>
    <w:uiPriority w:val="11"/>
    <w:qFormat/>
    <w:pPr>
      <w:spacing w:before="200"/>
    </w:pPr>
    <w:rPr>
      <w:sz w:val="24"/>
      <w:szCs w:val="24"/>
    </w:rPr>
  </w:style>
  <w:style w:type="character" w:styleId="826" w:customStyle="1">
    <w:name w:val="Подзаголовок Знак"/>
    <w:link w:val="825"/>
    <w:uiPriority w:val="11"/>
    <w:rPr>
      <w:sz w:val="24"/>
      <w:szCs w:val="24"/>
    </w:rPr>
  </w:style>
  <w:style w:type="paragraph" w:styleId="827">
    <w:name w:val="Quote"/>
    <w:basedOn w:val="789"/>
    <w:next w:val="789"/>
    <w:link w:val="828"/>
    <w:uiPriority w:val="29"/>
    <w:qFormat/>
    <w:pPr>
      <w:ind w:left="720" w:right="720"/>
    </w:pPr>
    <w:rPr>
      <w:i/>
    </w:rPr>
  </w:style>
  <w:style w:type="character" w:styleId="828" w:customStyle="1">
    <w:name w:val="Цитата 2 Знак"/>
    <w:link w:val="827"/>
    <w:uiPriority w:val="29"/>
    <w:rPr>
      <w:i/>
    </w:rPr>
  </w:style>
  <w:style w:type="paragraph" w:styleId="829">
    <w:name w:val="Intense Quote"/>
    <w:basedOn w:val="789"/>
    <w:next w:val="789"/>
    <w:link w:val="83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0" w:customStyle="1">
    <w:name w:val="Выделенная цитата Знак"/>
    <w:link w:val="829"/>
    <w:uiPriority w:val="30"/>
    <w:rPr>
      <w:i/>
    </w:rPr>
  </w:style>
  <w:style w:type="paragraph" w:styleId="831">
    <w:name w:val="Header"/>
    <w:basedOn w:val="789"/>
    <w:link w:val="985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2" w:customStyle="1">
    <w:name w:val="Header Char"/>
    <w:uiPriority w:val="99"/>
  </w:style>
  <w:style w:type="paragraph" w:styleId="833">
    <w:name w:val="Footer"/>
    <w:basedOn w:val="789"/>
    <w:link w:val="986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4" w:customStyle="1">
    <w:name w:val="Footer Char"/>
    <w:uiPriority w:val="99"/>
  </w:style>
  <w:style w:type="paragraph" w:styleId="835">
    <w:name w:val="Caption"/>
    <w:basedOn w:val="789"/>
    <w:next w:val="789"/>
    <w:link w:val="83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36" w:customStyle="1">
    <w:name w:val="Caption Char"/>
    <w:uiPriority w:val="99"/>
  </w:style>
  <w:style w:type="table" w:styleId="837">
    <w:name w:val="Table Grid"/>
    <w:basedOn w:val="800"/>
    <w:rPr>
      <w:rFonts w:ascii="Times New Roman" w:hAnsi="Times New Roman" w:eastAsia="Times New Roman"/>
    </w:rPr>
    <w:tblPr/>
  </w:style>
  <w:style w:type="table" w:styleId="83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3">
    <w:name w:val="Hyperlink"/>
    <w:rPr>
      <w:color w:val="0000ff"/>
      <w:u w:val="single"/>
    </w:rPr>
  </w:style>
  <w:style w:type="paragraph" w:styleId="964">
    <w:name w:val="footnote text"/>
    <w:basedOn w:val="789"/>
    <w:link w:val="965"/>
    <w:uiPriority w:val="99"/>
    <w:semiHidden/>
    <w:unhideWhenUsed/>
    <w:pPr>
      <w:spacing w:after="40" w:line="240" w:lineRule="auto"/>
    </w:pPr>
    <w:rPr>
      <w:sz w:val="18"/>
    </w:rPr>
  </w:style>
  <w:style w:type="character" w:styleId="965" w:customStyle="1">
    <w:name w:val="Текст сноски Знак"/>
    <w:link w:val="964"/>
    <w:uiPriority w:val="99"/>
    <w:rPr>
      <w:sz w:val="18"/>
    </w:rPr>
  </w:style>
  <w:style w:type="character" w:styleId="966">
    <w:name w:val="footnote reference"/>
    <w:uiPriority w:val="99"/>
    <w:unhideWhenUsed/>
    <w:rPr>
      <w:vertAlign w:val="superscript"/>
    </w:rPr>
  </w:style>
  <w:style w:type="paragraph" w:styleId="967">
    <w:name w:val="endnote text"/>
    <w:basedOn w:val="789"/>
    <w:link w:val="968"/>
    <w:uiPriority w:val="99"/>
    <w:semiHidden/>
    <w:unhideWhenUsed/>
    <w:pPr>
      <w:spacing w:after="0" w:line="240" w:lineRule="auto"/>
    </w:pPr>
    <w:rPr>
      <w:sz w:val="20"/>
    </w:rPr>
  </w:style>
  <w:style w:type="character" w:styleId="968" w:customStyle="1">
    <w:name w:val="Текст концевой сноски Знак"/>
    <w:link w:val="967"/>
    <w:uiPriority w:val="99"/>
    <w:rPr>
      <w:sz w:val="20"/>
    </w:rPr>
  </w:style>
  <w:style w:type="character" w:styleId="969">
    <w:name w:val="endnote reference"/>
    <w:uiPriority w:val="99"/>
    <w:semiHidden/>
    <w:unhideWhenUsed/>
    <w:rPr>
      <w:vertAlign w:val="superscript"/>
    </w:rPr>
  </w:style>
  <w:style w:type="paragraph" w:styleId="970">
    <w:name w:val="toc 1"/>
    <w:basedOn w:val="789"/>
    <w:next w:val="789"/>
    <w:uiPriority w:val="39"/>
    <w:unhideWhenUsed/>
    <w:pPr>
      <w:spacing w:after="57"/>
    </w:pPr>
  </w:style>
  <w:style w:type="paragraph" w:styleId="971">
    <w:name w:val="toc 2"/>
    <w:basedOn w:val="789"/>
    <w:next w:val="789"/>
    <w:uiPriority w:val="39"/>
    <w:unhideWhenUsed/>
    <w:pPr>
      <w:ind w:left="283"/>
      <w:spacing w:after="57"/>
    </w:pPr>
  </w:style>
  <w:style w:type="paragraph" w:styleId="972">
    <w:name w:val="toc 3"/>
    <w:basedOn w:val="789"/>
    <w:next w:val="789"/>
    <w:uiPriority w:val="39"/>
    <w:unhideWhenUsed/>
    <w:pPr>
      <w:ind w:left="567"/>
      <w:spacing w:after="57"/>
    </w:pPr>
  </w:style>
  <w:style w:type="paragraph" w:styleId="973">
    <w:name w:val="toc 4"/>
    <w:basedOn w:val="789"/>
    <w:next w:val="789"/>
    <w:uiPriority w:val="39"/>
    <w:unhideWhenUsed/>
    <w:pPr>
      <w:ind w:left="850"/>
      <w:spacing w:after="57"/>
    </w:pPr>
  </w:style>
  <w:style w:type="paragraph" w:styleId="974">
    <w:name w:val="toc 5"/>
    <w:basedOn w:val="789"/>
    <w:next w:val="789"/>
    <w:uiPriority w:val="39"/>
    <w:unhideWhenUsed/>
    <w:pPr>
      <w:ind w:left="1134"/>
      <w:spacing w:after="57"/>
    </w:pPr>
  </w:style>
  <w:style w:type="paragraph" w:styleId="975">
    <w:name w:val="toc 6"/>
    <w:basedOn w:val="789"/>
    <w:next w:val="789"/>
    <w:uiPriority w:val="39"/>
    <w:unhideWhenUsed/>
    <w:pPr>
      <w:ind w:left="1417"/>
      <w:spacing w:after="57"/>
    </w:pPr>
  </w:style>
  <w:style w:type="paragraph" w:styleId="976">
    <w:name w:val="toc 7"/>
    <w:basedOn w:val="789"/>
    <w:next w:val="789"/>
    <w:uiPriority w:val="39"/>
    <w:unhideWhenUsed/>
    <w:pPr>
      <w:ind w:left="1701"/>
      <w:spacing w:after="57"/>
    </w:pPr>
  </w:style>
  <w:style w:type="paragraph" w:styleId="977">
    <w:name w:val="toc 8"/>
    <w:basedOn w:val="789"/>
    <w:next w:val="789"/>
    <w:uiPriority w:val="39"/>
    <w:unhideWhenUsed/>
    <w:pPr>
      <w:ind w:left="1984"/>
      <w:spacing w:after="57"/>
    </w:pPr>
  </w:style>
  <w:style w:type="paragraph" w:styleId="978">
    <w:name w:val="toc 9"/>
    <w:basedOn w:val="789"/>
    <w:next w:val="789"/>
    <w:uiPriority w:val="39"/>
    <w:unhideWhenUsed/>
    <w:pPr>
      <w:ind w:left="2268"/>
      <w:spacing w:after="57"/>
    </w:pPr>
  </w:style>
  <w:style w:type="paragraph" w:styleId="979">
    <w:name w:val="TOC Heading"/>
    <w:uiPriority w:val="39"/>
    <w:unhideWhenUsed/>
  </w:style>
  <w:style w:type="paragraph" w:styleId="980">
    <w:name w:val="table of figures"/>
    <w:basedOn w:val="789"/>
    <w:next w:val="789"/>
    <w:uiPriority w:val="99"/>
    <w:unhideWhenUsed/>
    <w:pPr>
      <w:spacing w:after="0"/>
    </w:pPr>
  </w:style>
  <w:style w:type="character" w:styleId="981" w:customStyle="1">
    <w:name w:val="Заголовок 1 Знак"/>
    <w:link w:val="790"/>
    <w:rPr>
      <w:rFonts w:ascii="Times New Roman" w:hAnsi="Times New Roman" w:cs="Times New Roman"/>
      <w:sz w:val="24"/>
      <w:szCs w:val="24"/>
      <w:lang w:val="en-US" w:eastAsia="ru-RU"/>
    </w:rPr>
  </w:style>
  <w:style w:type="paragraph" w:styleId="982" w:customStyle="1">
    <w:name w:val="ConsPlusTitle"/>
    <w:pPr>
      <w:widowControl w:val="off"/>
    </w:pPr>
    <w:rPr>
      <w:rFonts w:cs="Calibri"/>
      <w:b/>
      <w:bCs/>
      <w:sz w:val="22"/>
      <w:szCs w:val="22"/>
      <w:lang w:eastAsia="ru-RU"/>
    </w:rPr>
  </w:style>
  <w:style w:type="paragraph" w:styleId="983" w:customStyle="1">
    <w:name w:val="ConsPlusCell"/>
    <w:pPr>
      <w:widowControl w:val="off"/>
    </w:pPr>
    <w:rPr>
      <w:rFonts w:cs="Calibri"/>
      <w:lang w:eastAsia="ru-RU"/>
    </w:rPr>
  </w:style>
  <w:style w:type="paragraph" w:styleId="984">
    <w:name w:val="List Paragraph"/>
    <w:basedOn w:val="789"/>
    <w:uiPriority w:val="34"/>
    <w:qFormat/>
    <w:pPr>
      <w:ind w:left="708"/>
    </w:pPr>
  </w:style>
  <w:style w:type="character" w:styleId="985" w:customStyle="1">
    <w:name w:val="Верхний колонтитул Знак"/>
    <w:link w:val="831"/>
    <w:rPr>
      <w:rFonts w:cs="Times New Roman"/>
    </w:rPr>
  </w:style>
  <w:style w:type="character" w:styleId="986" w:customStyle="1">
    <w:name w:val="Нижний колонтитул Знак"/>
    <w:link w:val="833"/>
    <w:rPr>
      <w:rFonts w:cs="Times New Roman"/>
    </w:rPr>
  </w:style>
  <w:style w:type="paragraph" w:styleId="987">
    <w:name w:val="Balloon Text"/>
    <w:basedOn w:val="789"/>
    <w:link w:val="988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88" w:customStyle="1">
    <w:name w:val="Текст выноски Знак"/>
    <w:link w:val="987"/>
    <w:semiHidden/>
    <w:rPr>
      <w:rFonts w:ascii="Tahoma" w:hAnsi="Tahoma" w:cs="Tahoma"/>
      <w:sz w:val="16"/>
      <w:szCs w:val="16"/>
      <w:lang w:val="en-US" w:eastAsia="en-US"/>
    </w:rPr>
  </w:style>
  <w:style w:type="paragraph" w:styleId="989">
    <w:name w:val="Body Text Indent"/>
    <w:basedOn w:val="789"/>
    <w:link w:val="990"/>
    <w:pPr>
      <w:ind w:firstLine="709"/>
      <w:jc w:val="both"/>
      <w:spacing w:after="0" w:line="240" w:lineRule="auto"/>
      <w:widowControl w:val="off"/>
      <w:tabs>
        <w:tab w:val="left" w:pos="993" w:leader="none"/>
      </w:tabs>
    </w:pPr>
    <w:rPr>
      <w:rFonts w:ascii="Times New Roman" w:hAnsi="Times New Roman" w:eastAsia="Calibri" w:cs="Times New Roman"/>
      <w:sz w:val="28"/>
      <w:szCs w:val="28"/>
      <w:lang w:eastAsia="ru-RU"/>
    </w:rPr>
  </w:style>
  <w:style w:type="character" w:styleId="990" w:customStyle="1">
    <w:name w:val="Основной текст с отступом Знак"/>
    <w:link w:val="989"/>
    <w:rPr>
      <w:rFonts w:ascii="Times New Roman" w:hAnsi="Times New Roman" w:cs="Times New Roman"/>
      <w:sz w:val="28"/>
      <w:szCs w:val="28"/>
    </w:rPr>
  </w:style>
  <w:style w:type="paragraph" w:styleId="991">
    <w:name w:val="Normal (Web)"/>
    <w:basedOn w:val="789"/>
    <w:pPr>
      <w:spacing w:before="100" w:beforeAutospacing="1" w:after="119" w:line="240" w:lineRule="auto"/>
    </w:pPr>
    <w:rPr>
      <w:rFonts w:cs="Times New Roman"/>
      <w:sz w:val="24"/>
      <w:szCs w:val="24"/>
      <w:lang w:eastAsia="ru-RU"/>
    </w:rPr>
  </w:style>
  <w:style w:type="paragraph" w:styleId="992" w:customStyle="1">
    <w:name w:val="Содержимое таблицы"/>
    <w:basedOn w:val="789"/>
    <w:pPr>
      <w:spacing w:after="0" w:line="240" w:lineRule="auto"/>
      <w:widowControl w:val="off"/>
      <w:suppressLineNumbers/>
    </w:pPr>
    <w:rPr>
      <w:rFonts w:ascii="Arial" w:hAnsi="Arial" w:eastAsia="Calibri" w:cs="Arial"/>
      <w:sz w:val="24"/>
      <w:szCs w:val="24"/>
    </w:rPr>
  </w:style>
  <w:style w:type="character" w:styleId="993">
    <w:name w:val="page number"/>
    <w:rPr>
      <w:rFonts w:cs="Times New Roman"/>
    </w:rPr>
  </w:style>
  <w:style w:type="paragraph" w:styleId="994">
    <w:name w:val="Body Text"/>
    <w:basedOn w:val="789"/>
    <w:link w:val="1002"/>
    <w:pPr>
      <w:spacing w:after="120"/>
    </w:pPr>
  </w:style>
  <w:style w:type="paragraph" w:styleId="995" w:customStyle="1">
    <w:name w:val="ConsPlusNormal"/>
    <w:rPr>
      <w:rFonts w:ascii="Times New Roman" w:hAnsi="Times New Roman" w:eastAsia="Times New Roman"/>
      <w:sz w:val="28"/>
      <w:szCs w:val="28"/>
      <w:lang w:eastAsia="ru-RU"/>
    </w:rPr>
  </w:style>
  <w:style w:type="paragraph" w:styleId="996" w:customStyle="1">
    <w:name w:val="ConsTitle"/>
    <w:pPr>
      <w:widowControl w:val="off"/>
    </w:pPr>
    <w:rPr>
      <w:rFonts w:ascii="Arial" w:hAnsi="Arial" w:eastAsia="Times New Roman"/>
      <w:b/>
      <w:sz w:val="16"/>
      <w:lang w:eastAsia="ru-RU"/>
    </w:rPr>
  </w:style>
  <w:style w:type="character" w:styleId="997" w:customStyle="1">
    <w:name w:val="Заголовок 2 Знак"/>
    <w:link w:val="791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paragraph" w:styleId="998" w:customStyle="1">
    <w:name w:val="ConsNonformat"/>
    <w:pPr>
      <w:widowControl w:val="off"/>
    </w:pPr>
    <w:rPr>
      <w:rFonts w:ascii="Courier New" w:hAnsi="Courier New" w:eastAsia="Times New Roman"/>
      <w:lang w:eastAsia="ru-RU"/>
    </w:rPr>
  </w:style>
  <w:style w:type="paragraph" w:styleId="999" w:customStyle="1">
    <w:name w:val="ConsNormal"/>
    <w:pPr>
      <w:ind w:firstLine="720"/>
      <w:widowControl w:val="off"/>
    </w:pPr>
    <w:rPr>
      <w:rFonts w:ascii="Arial" w:hAnsi="Arial" w:eastAsia="Times New Roman"/>
      <w:lang w:eastAsia="ru-RU"/>
    </w:rPr>
  </w:style>
  <w:style w:type="character" w:styleId="1000" w:customStyle="1">
    <w:name w:val="Название Знак"/>
    <w:link w:val="823"/>
    <w:rPr>
      <w:rFonts w:ascii="Cambria" w:hAnsi="Cambria" w:eastAsia="Times New Roman" w:cs="Times New Roman"/>
      <w:b/>
      <w:bCs/>
      <w:sz w:val="32"/>
      <w:szCs w:val="32"/>
      <w:lang w:eastAsia="en-US"/>
    </w:rPr>
  </w:style>
  <w:style w:type="character" w:styleId="1001" w:customStyle="1">
    <w:name w:val="Заголовок 3 Знак"/>
    <w:link w:val="792"/>
    <w:rPr>
      <w:rFonts w:ascii="Arial" w:hAnsi="Arial" w:eastAsia="Times New Roman" w:cs="Arial"/>
      <w:b/>
      <w:bCs/>
      <w:sz w:val="26"/>
      <w:szCs w:val="26"/>
      <w:lang w:eastAsia="zh-CN" w:bidi="hi-IN"/>
    </w:rPr>
  </w:style>
  <w:style w:type="character" w:styleId="1002" w:customStyle="1">
    <w:name w:val="Основной текст Знак"/>
    <w:link w:val="994"/>
    <w:rPr>
      <w:rFonts w:eastAsia="Times New Roman" w:cs="Calibri"/>
      <w:sz w:val="22"/>
      <w:szCs w:val="22"/>
      <w:lang w:eastAsia="en-US"/>
    </w:rPr>
  </w:style>
  <w:style w:type="paragraph" w:styleId="1003" w:customStyle="1">
    <w:name w:val="заголовок 1"/>
    <w:basedOn w:val="789"/>
    <w:next w:val="789"/>
    <w:pPr>
      <w:jc w:val="center"/>
      <w:keepNext/>
      <w:spacing w:after="0" w:line="240" w:lineRule="auto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styleId="1004">
    <w:name w:val="FollowedHyperlink"/>
    <w:uiPriority w:val="99"/>
    <w:unhideWhenUsed/>
    <w:rPr>
      <w:color w:val="800080"/>
      <w:u w:val="single"/>
    </w:rPr>
  </w:style>
  <w:style w:type="character" w:styleId="1005">
    <w:name w:val="annotation reference"/>
    <w:uiPriority w:val="99"/>
    <w:rPr>
      <w:sz w:val="16"/>
      <w:szCs w:val="16"/>
    </w:rPr>
  </w:style>
  <w:style w:type="paragraph" w:styleId="1006">
    <w:name w:val="annotation text"/>
    <w:basedOn w:val="789"/>
    <w:link w:val="1007"/>
    <w:rPr>
      <w:sz w:val="20"/>
      <w:szCs w:val="20"/>
    </w:rPr>
  </w:style>
  <w:style w:type="character" w:styleId="1007" w:customStyle="1">
    <w:name w:val="Текст примечания Знак"/>
    <w:link w:val="1006"/>
    <w:rPr>
      <w:rFonts w:eastAsia="Times New Roman" w:cs="Calibri"/>
      <w:lang w:eastAsia="en-US"/>
    </w:rPr>
  </w:style>
  <w:style w:type="paragraph" w:styleId="1008">
    <w:name w:val="annotation subject"/>
    <w:basedOn w:val="1006"/>
    <w:next w:val="1006"/>
    <w:link w:val="1009"/>
    <w:rPr>
      <w:b/>
      <w:bCs/>
    </w:rPr>
  </w:style>
  <w:style w:type="character" w:styleId="1009" w:customStyle="1">
    <w:name w:val="Тема примечания Знак"/>
    <w:link w:val="1008"/>
    <w:rPr>
      <w:rFonts w:eastAsia="Times New Roman" w:cs="Calibri"/>
      <w:b/>
      <w:bCs/>
      <w:lang w:eastAsia="en-US"/>
    </w:rPr>
  </w:style>
  <w:style w:type="table" w:styleId="1010" w:customStyle="1">
    <w:name w:val="Table Grid Light1"/>
    <w:uiPriority w:val="59"/>
    <w:rPr>
      <w:rFonts w:ascii="Times New Roman" w:hAnsi="Times New Roman" w:eastAsia="Times New Roma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11" w:customStyle="1">
    <w:name w:val="Основной текст1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Calibri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zh-CN" w:bidi="ru-RU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A2BEA-4F07-4680-84F5-7FF2EE70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Пользователь</dc:creator>
  <cp:lastModifiedBy>yakunina_ae</cp:lastModifiedBy>
  <cp:revision>141</cp:revision>
  <dcterms:created xsi:type="dcterms:W3CDTF">2024-01-29T09:18:00Z</dcterms:created>
  <dcterms:modified xsi:type="dcterms:W3CDTF">2026-06-24T07:31:41Z</dcterms:modified>
  <cp:version>917504</cp:version>
</cp:coreProperties>
</file>